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unica ambientale - AUA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L'Autorizzazione Unica Ambientale (AUA), introdotta dal D.P.R. 13 marzo 2013, n. 59, e' il provvedimento che sostituisce gli atti di comunicazione, notifica e autorizzazione in materia ambientale per le piccole e medie imprese, relativamente ai titoli abilitativi specificati all'art. 3 dello stesso decreto. E' un nuovo strumento di semplificazione degli adempimenti amministrativi in materia ambientale che interessa le imprese con impianti non soggetti ad AIA o a VIA -, e sostituisce fino a sette procedure ed autorizzazioni diverse: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Autorizzazione agli scarichi di acque reflue industriali e di acque meteoriche di dilavamento; - Comunicazione preventiva per l'utilizzazione agronomica degli effluenti di allevamento, delle acque di vegetazione dei frantoi oleari e dell acque reflue provenienti dalle aziende; -Autorizzazione generale (Decreto Legislativo n. 152 del 3.04.2006, art. 272); Autorizzazione alle emissioni in atmosfera; - Comunicazione o nulla osta di impatto acustico (Legge n. 447 del 1995); - Autorizzazione all'utilizzo dei fanghi derivanti dal processo di depurazione in agricoltura (Decreto Legislativo n. 99 del 27.01.1992, art. 9); - Comunicazioni in materia di rifiuti (Decreto Legislativo n. 152 del 3.04.2006, artt. 215 e 216)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La conclusione del procedimento deve avvenire: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entro 90 giorni dalla presentazione della domanda, nel caso in cui i procedimenti per il rilascio dei titoli abilitativi sostituiti abbiano durata pari o inferiore ai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entro 120 giorni, qualora l'AUA sostituisca titoli con durata del procedimento superiore a 90 giorni.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